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97" w:rsidRDefault="00A75097" w:rsidP="003B1824">
      <w:pPr>
        <w:pStyle w:val="3"/>
        <w:spacing w:before="30" w:after="30"/>
        <w:ind w:left="150" w:right="150"/>
        <w:jc w:val="center"/>
        <w:rPr>
          <w:rFonts w:ascii="Verdana" w:hAnsi="Verdana"/>
          <w:bCs w:val="0"/>
          <w:i/>
          <w:color w:val="0070C0"/>
          <w:sz w:val="32"/>
          <w:szCs w:val="28"/>
          <w:u w:val="single"/>
        </w:rPr>
      </w:pPr>
      <w:r w:rsidRPr="003B1824">
        <w:rPr>
          <w:rFonts w:ascii="Verdana" w:hAnsi="Verdana"/>
          <w:bCs w:val="0"/>
          <w:i/>
          <w:color w:val="0070C0"/>
          <w:sz w:val="32"/>
          <w:szCs w:val="28"/>
          <w:u w:val="single"/>
        </w:rPr>
        <w:t>Консультация для родителей</w:t>
      </w:r>
    </w:p>
    <w:p w:rsidR="003B1824" w:rsidRPr="003B1824" w:rsidRDefault="003B1824" w:rsidP="003B1824"/>
    <w:p w:rsidR="00A75097" w:rsidRPr="00ED2F86" w:rsidRDefault="00A75097" w:rsidP="003B1824">
      <w:pPr>
        <w:pStyle w:val="4"/>
        <w:spacing w:before="30" w:beforeAutospacing="0" w:after="30" w:afterAutospacing="0"/>
        <w:ind w:left="150" w:right="150"/>
        <w:jc w:val="center"/>
        <w:rPr>
          <w:rFonts w:ascii="Segoe Print" w:hAnsi="Segoe Print"/>
          <w:bCs w:val="0"/>
          <w:color w:val="7030A0"/>
          <w:sz w:val="28"/>
          <w:szCs w:val="28"/>
        </w:rPr>
      </w:pPr>
      <w:r w:rsidRPr="00ED2F86">
        <w:rPr>
          <w:rFonts w:ascii="Segoe Print" w:hAnsi="Segoe Print"/>
          <w:bCs w:val="0"/>
          <w:color w:val="7030A0"/>
          <w:sz w:val="28"/>
          <w:szCs w:val="28"/>
        </w:rPr>
        <w:t>«Какой труд доступен детям»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bCs/>
          <w:color w:val="5F497A" w:themeColor="accent4" w:themeShade="BF"/>
          <w:sz w:val="28"/>
          <w:szCs w:val="28"/>
        </w:rPr>
        <w:t>Что значит</w:t>
      </w:r>
      <w:r w:rsidRPr="00ED2F86">
        <w:rPr>
          <w:rStyle w:val="apple-converted-space"/>
          <w:rFonts w:ascii="Segoe Print" w:hAnsi="Segoe Print"/>
          <w:color w:val="5F497A" w:themeColor="accent4" w:themeShade="BF"/>
          <w:sz w:val="28"/>
          <w:szCs w:val="28"/>
        </w:rPr>
        <w:t> </w:t>
      </w:r>
      <w:r w:rsidRPr="00ED2F86">
        <w:rPr>
          <w:rFonts w:ascii="Segoe Print" w:hAnsi="Segoe Print"/>
          <w:color w:val="5F497A" w:themeColor="accent4" w:themeShade="BF"/>
          <w:sz w:val="28"/>
          <w:szCs w:val="28"/>
        </w:rPr>
        <w:t>подготовить ребенка к жизни?</w:t>
      </w: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 xml:space="preserve"> В чем главный залог того, что эта столь дорогая для нас жизнь будет прожита красиво, ярко, небесполезно? Вероятно, мы не ошибемся, если скажем: главное - научить любить труд и находить в нем источник радости.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b/>
          <w:bCs/>
          <w:color w:val="5F497A" w:themeColor="accent4" w:themeShade="BF"/>
          <w:sz w:val="28"/>
          <w:szCs w:val="28"/>
        </w:rPr>
        <w:t>Детский труд</w:t>
      </w:r>
      <w:r w:rsidRPr="00ED2F86">
        <w:rPr>
          <w:rStyle w:val="apple-converted-space"/>
          <w:rFonts w:ascii="Segoe Print" w:hAnsi="Segoe Print"/>
          <w:color w:val="B2A1C7" w:themeColor="accent4" w:themeTint="99"/>
          <w:sz w:val="28"/>
          <w:szCs w:val="28"/>
        </w:rPr>
        <w:t> </w:t>
      </w: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- это привлечение</w:t>
      </w:r>
      <w:r w:rsidRPr="00ED2F86">
        <w:rPr>
          <w:rStyle w:val="apple-converted-space"/>
          <w:rFonts w:ascii="Segoe Print" w:hAnsi="Segoe Print"/>
          <w:color w:val="B2A1C7" w:themeColor="accent4" w:themeTint="99"/>
          <w:sz w:val="28"/>
          <w:szCs w:val="28"/>
        </w:rPr>
        <w:t> </w:t>
      </w: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детей</w:t>
      </w:r>
      <w:r w:rsidRPr="00ED2F86">
        <w:rPr>
          <w:rStyle w:val="apple-converted-space"/>
          <w:rFonts w:ascii="Segoe Print" w:hAnsi="Segoe Print"/>
          <w:color w:val="B2A1C7" w:themeColor="accent4" w:themeTint="99"/>
          <w:sz w:val="28"/>
          <w:szCs w:val="28"/>
        </w:rPr>
        <w:t> </w:t>
      </w: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к работе на регулярной основе.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Дошкольникам доступен легкий хозяйственно-бытовой труд. Участие в нем имеет огромное воспитательное значение. Именно с помощью такого труда устанавливаются у ребенка взаимоотношения с окружающими его людьми.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Работая вместе с другими детьми, помогая им и получая их помощь, ребенок становится более отзывчивым, чутким. Ежедневное решение той или иной практической задачи развивает умственные способности, любознательность, настойчивость.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 xml:space="preserve">У детей дошкольного возраста легко вызвать желание работать, участвовать даже в тех видах труда, которые им еще </w:t>
      </w:r>
      <w:proofErr w:type="gramStart"/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мало доступны</w:t>
      </w:r>
      <w:proofErr w:type="gramEnd"/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. Но гораздо труднее добиться, чтобы желание это было устойчивым. С азартом взявшись за дело, малыш способен быстро охладеть к нему, отвлечься, заняться чем-нибудь другим.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5F497A" w:themeColor="accent4" w:themeShade="BF"/>
          <w:sz w:val="28"/>
          <w:szCs w:val="28"/>
        </w:rPr>
      </w:pPr>
      <w:r w:rsidRPr="00ED2F86">
        <w:rPr>
          <w:rFonts w:ascii="Segoe Print" w:hAnsi="Segoe Print"/>
          <w:b/>
          <w:bCs/>
          <w:color w:val="5F497A" w:themeColor="accent4" w:themeShade="BF"/>
          <w:sz w:val="28"/>
          <w:szCs w:val="28"/>
        </w:rPr>
        <w:t>Для малыша важнейшее средство трудового воспитания - игра.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 xml:space="preserve">Главной задачей трудового воспитания является формирование правильного отношения детей к труду. Она может быть успешно решена только на основе учета особенностей этой </w:t>
      </w: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lastRenderedPageBreak/>
        <w:t>деятельности в сравнении с игрой, занятиями, на основе учета возрастных особенностей ребенка.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Дети двух-трех лет вполне в состоянии выполнить простейшие поручения - убрать свои игрушки, что-то поднять, принести - например, подать маме книгу, папе - очки, бабушке - домашние туфли.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Трудовое, нравственное воспитание подрастающего поколения, формирование активной позиции человека могут быть достигнуты только совместными усилиями семьи и общественности.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Очень важно уметь вовремя прийти ребенку на помощь, терпеливо напоминать, что и как надо делать его, замечая даже самые маленькие достижения.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Одевая малыша, разговаривайте с ним, привлекайте его внимание к своим действиям, показывайте отдельные приемы, давайте простые задания: натяни чулочек, поправь фартучек, подай кофточку, возьми платочек.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На прогулке зимой дайте малышу лопатку, и пусть он не просто тычет ею в снег, а расчищает дорожку; весной он с удовольствием поработает маленькими граблями, совком.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Привлекайте его и к работе по дому - пусть в меру своих сил учится поддерживать порядок в квартире, ставить на место сдвинутые стулья, вытирать пыль.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 xml:space="preserve">Если детей включают в совместный </w:t>
      </w:r>
      <w:proofErr w:type="gramStart"/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со</w:t>
      </w:r>
      <w:proofErr w:type="gramEnd"/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 xml:space="preserve"> взрослыми и доступный труд, они трудятся с большим желанием, стремятся выполнить работу лучше и сделать больше.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 xml:space="preserve">Включение детей в труд взрослых на практике реализуется двумя путями: во время наблюдений и экскурсий, когда даются </w:t>
      </w: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lastRenderedPageBreak/>
        <w:t xml:space="preserve">сведения о работе тружеников ближайшего окружения, и при организации совместной трудовой деятельности </w:t>
      </w:r>
      <w:proofErr w:type="gramStart"/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со</w:t>
      </w:r>
      <w:proofErr w:type="gramEnd"/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 xml:space="preserve"> взрослыми.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Необходимо чаще рассказывать о пользе, которую они приносят взрослым, участвуя с ними в общем труде. Постепенно дети будут осознавать, как можно помогать окружающим, приносить радость, заботиться о них. Таким образом, совместный труд взрослого и детей является одной из весьма действенных форм организации трудовой деятельности детей, позволяющей формировать у них любовь и уважение к труду и людям труда.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Трудовому воспитанию, т. е. привлечению детей к самостоятельному посильному труду и наблюдению за трудом взрослых, объяснению его значения в жизни людей, принадлежит важная роль во всестороннем развитии личности ребёнка.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Главная цель трудового воспитания детей – это формирования у них нравственных ориентиров, трудолюбия, осознания полезности труда.</w:t>
      </w:r>
    </w:p>
    <w:p w:rsidR="00A75097" w:rsidRPr="00ED2F86" w:rsidRDefault="00A75097" w:rsidP="00A75097">
      <w:pPr>
        <w:pStyle w:val="a3"/>
        <w:spacing w:before="75" w:beforeAutospacing="0" w:after="75" w:afterAutospacing="0" w:line="270" w:lineRule="atLeast"/>
        <w:ind w:firstLine="150"/>
        <w:rPr>
          <w:rFonts w:ascii="Segoe Print" w:hAnsi="Segoe Print"/>
          <w:color w:val="B2A1C7" w:themeColor="accent4" w:themeTint="99"/>
          <w:sz w:val="28"/>
          <w:szCs w:val="28"/>
        </w:rPr>
      </w:pPr>
      <w:r w:rsidRPr="00ED2F86">
        <w:rPr>
          <w:rFonts w:ascii="Segoe Print" w:hAnsi="Segoe Print"/>
          <w:color w:val="B2A1C7" w:themeColor="accent4" w:themeTint="99"/>
          <w:sz w:val="28"/>
          <w:szCs w:val="28"/>
        </w:rPr>
        <w:t>Трудовая деятельность дошкольника, умело руководимая взрослыми, оказывает существенное влияние на развитие волевых черт ребёнка, его мышления, речи, памяти, внимания, воображения.</w:t>
      </w:r>
    </w:p>
    <w:p w:rsidR="009D51BF" w:rsidRPr="003B1824" w:rsidRDefault="009D51BF">
      <w:pPr>
        <w:rPr>
          <w:rFonts w:ascii="Segoe Print" w:hAnsi="Segoe Print"/>
          <w:sz w:val="28"/>
          <w:szCs w:val="28"/>
        </w:rPr>
      </w:pPr>
    </w:p>
    <w:sectPr w:rsidR="009D51BF" w:rsidRPr="003B1824" w:rsidSect="00ED2F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097"/>
    <w:rsid w:val="003B1824"/>
    <w:rsid w:val="009D51BF"/>
    <w:rsid w:val="00A75097"/>
    <w:rsid w:val="00ED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0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750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750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750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5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2015-02-26T08:15:00Z</dcterms:created>
  <dcterms:modified xsi:type="dcterms:W3CDTF">2015-02-26T08:54:00Z</dcterms:modified>
</cp:coreProperties>
</file>